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2.0 -->
  <w:body>
    <w:p w:rsidR="00BA080D" w:rsidRPr="00BA080D" w:rsidP="00BA080D">
      <w:pPr>
        <w:tabs>
          <w:tab w:val="left" w:pos="935"/>
        </w:tabs>
        <w:spacing w:after="0" w:line="276" w:lineRule="auto"/>
        <w:rPr>
          <w:rFonts w:ascii="Arial" w:hAnsi="Arial" w:cs="Arial"/>
          <w:b/>
        </w:rPr>
      </w:pPr>
      <w:r w:rsidRPr="00BA080D">
        <w:rPr>
          <w:rFonts w:ascii="Arial" w:hAnsi="Arial" w:cs="Arial"/>
          <w:b/>
        </w:rPr>
        <w:t xml:space="preserve">0 Allgemeine Hinweise </w:t>
      </w:r>
    </w:p>
    <w:p w:rsidR="00BA080D" w:rsidP="00BA080D">
      <w:pPr>
        <w:tabs>
          <w:tab w:val="left" w:pos="935"/>
        </w:tabs>
        <w:spacing w:after="0" w:line="276" w:lineRule="auto"/>
        <w:rPr>
          <w:rFonts w:ascii="Arial" w:hAnsi="Arial" w:cs="Arial"/>
        </w:rPr>
      </w:pPr>
      <w:r w:rsidRPr="00BA080D">
        <w:rPr>
          <w:rFonts w:ascii="Arial" w:hAnsi="Arial" w:cs="Arial"/>
        </w:rPr>
        <w:t>Aus Gründen der vereinfa</w:t>
      </w:r>
      <w:r>
        <w:rPr>
          <w:rFonts w:ascii="Arial" w:hAnsi="Arial" w:cs="Arial"/>
        </w:rPr>
        <w:t>chten Lesbarkeit wird in dieser SOP</w:t>
      </w:r>
      <w:r>
        <w:rPr>
          <w:rFonts w:ascii="Arial" w:hAnsi="Arial" w:cs="Arial"/>
        </w:rPr>
        <w:t xml:space="preserve"> bei </w:t>
      </w:r>
      <w:r w:rsidRPr="00BA080D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sonenbezügen die männliche Form </w:t>
      </w:r>
      <w:r w:rsidRPr="00BA080D">
        <w:rPr>
          <w:rFonts w:ascii="Arial" w:hAnsi="Arial" w:cs="Arial"/>
        </w:rPr>
        <w:t>gewählt, welche selbstverständ</w:t>
      </w:r>
      <w:r>
        <w:rPr>
          <w:rFonts w:ascii="Arial" w:hAnsi="Arial" w:cs="Arial"/>
        </w:rPr>
        <w:t>lich die weibliche einschließt.</w:t>
      </w:r>
    </w:p>
    <w:p w:rsidR="00BA080D" w:rsidRPr="00BA080D" w:rsidP="00BA080D">
      <w:pPr>
        <w:tabs>
          <w:tab w:val="left" w:pos="935"/>
        </w:tabs>
        <w:spacing w:after="0" w:line="276" w:lineRule="auto"/>
        <w:rPr>
          <w:rFonts w:ascii="Arial" w:hAnsi="Arial" w:cs="Arial"/>
        </w:rPr>
      </w:pPr>
    </w:p>
    <w:p w:rsidR="00BA080D" w:rsidRPr="00BA080D" w:rsidP="00BA080D">
      <w:pPr>
        <w:tabs>
          <w:tab w:val="left" w:pos="935"/>
        </w:tabs>
        <w:spacing w:after="0" w:line="276" w:lineRule="auto"/>
        <w:rPr>
          <w:rFonts w:ascii="Arial" w:hAnsi="Arial" w:cs="Arial"/>
          <w:b/>
        </w:rPr>
      </w:pPr>
      <w:r w:rsidRPr="00BA080D">
        <w:rPr>
          <w:rFonts w:ascii="Arial" w:hAnsi="Arial" w:cs="Arial"/>
          <w:b/>
        </w:rPr>
        <w:t>1 Zweck und Zielsetzung</w:t>
      </w:r>
    </w:p>
    <w:p w:rsidR="00BA080D" w:rsidP="00DA2E18">
      <w:pPr>
        <w:tabs>
          <w:tab w:val="left" w:pos="935"/>
        </w:tabs>
        <w:spacing w:after="0" w:line="276" w:lineRule="auto"/>
        <w:jc w:val="both"/>
        <w:rPr>
          <w:rFonts w:ascii="Arial" w:hAnsi="Arial" w:cs="Arial"/>
        </w:rPr>
      </w:pPr>
      <w:r w:rsidRPr="00DA2E18">
        <w:rPr>
          <w:rFonts w:ascii="Arial" w:hAnsi="Arial" w:cs="Arial"/>
        </w:rPr>
        <w:t xml:space="preserve">Diese </w:t>
      </w:r>
      <w:r>
        <w:rPr>
          <w:rFonts w:ascii="Arial" w:hAnsi="Arial" w:cs="Arial"/>
        </w:rPr>
        <w:t>SOP</w:t>
      </w:r>
      <w:bookmarkStart w:id="0" w:name="_GoBack"/>
      <w:bookmarkEnd w:id="0"/>
      <w:r w:rsidRPr="00DA2E18">
        <w:rPr>
          <w:rFonts w:ascii="Arial" w:hAnsi="Arial" w:cs="Arial"/>
        </w:rPr>
        <w:t xml:space="preserve"> </w:t>
      </w:r>
      <w:r w:rsidRPr="00DA2E18">
        <w:rPr>
          <w:rFonts w:ascii="Arial" w:hAnsi="Arial" w:cs="Arial"/>
        </w:rPr>
        <w:t>legt die Kriterien zur Aufnahme von Patienten auf</w:t>
      </w:r>
      <w:r>
        <w:rPr>
          <w:rFonts w:ascii="Arial" w:hAnsi="Arial" w:cs="Arial"/>
        </w:rPr>
        <w:t xml:space="preserve"> </w:t>
      </w:r>
      <w:r w:rsidRPr="00DA2E18">
        <w:rPr>
          <w:rFonts w:ascii="Arial" w:hAnsi="Arial" w:cs="Arial"/>
        </w:rPr>
        <w:t>die Palliativstation 231 fest.</w:t>
      </w:r>
      <w:r w:rsidRPr="00DA2E18">
        <w:t xml:space="preserve"> </w:t>
      </w:r>
      <w:r w:rsidRPr="00DA2E18">
        <w:rPr>
          <w:rFonts w:ascii="Arial" w:hAnsi="Arial" w:cs="Arial"/>
        </w:rPr>
        <w:t>Das Ziel der Aufnahme von Patienten auf die Pa</w:t>
      </w:r>
      <w:r>
        <w:rPr>
          <w:rFonts w:ascii="Arial" w:hAnsi="Arial" w:cs="Arial"/>
        </w:rPr>
        <w:t xml:space="preserve">lliativstation ist die Erhöhung </w:t>
      </w:r>
      <w:r w:rsidRPr="00DA2E18">
        <w:rPr>
          <w:rFonts w:ascii="Arial" w:hAnsi="Arial" w:cs="Arial"/>
        </w:rPr>
        <w:t>der Lebensqualität. Nach Verbesserung b</w:t>
      </w:r>
      <w:r>
        <w:rPr>
          <w:rFonts w:ascii="Arial" w:hAnsi="Arial" w:cs="Arial"/>
        </w:rPr>
        <w:t xml:space="preserve">zw. Stabilisierung der Symptome </w:t>
      </w:r>
      <w:r w:rsidRPr="00DA2E18">
        <w:rPr>
          <w:rFonts w:ascii="Arial" w:hAnsi="Arial" w:cs="Arial"/>
        </w:rPr>
        <w:t>wird grundsätzlich die Ent</w:t>
      </w:r>
      <w:r w:rsidRPr="00DA2E18">
        <w:rPr>
          <w:rFonts w:ascii="Arial" w:hAnsi="Arial" w:cs="Arial"/>
        </w:rPr>
        <w:t>lassung n</w:t>
      </w:r>
      <w:r>
        <w:rPr>
          <w:rFonts w:ascii="Arial" w:hAnsi="Arial" w:cs="Arial"/>
        </w:rPr>
        <w:t xml:space="preserve">ach Hause oder in eine adäquate </w:t>
      </w:r>
      <w:r w:rsidRPr="00DA2E18">
        <w:rPr>
          <w:rFonts w:ascii="Arial" w:hAnsi="Arial" w:cs="Arial"/>
        </w:rPr>
        <w:t>Betreuungseinrichtung angestrebt.</w:t>
      </w:r>
    </w:p>
    <w:p w:rsidR="00BA080D" w:rsidRPr="00BA080D" w:rsidP="00BA080D">
      <w:pPr>
        <w:tabs>
          <w:tab w:val="left" w:pos="935"/>
        </w:tabs>
        <w:spacing w:after="0" w:line="276" w:lineRule="auto"/>
        <w:rPr>
          <w:rFonts w:ascii="Arial" w:hAnsi="Arial" w:cs="Arial"/>
        </w:rPr>
      </w:pPr>
    </w:p>
    <w:p w:rsidR="00BA080D" w:rsidRPr="00BA080D" w:rsidP="00BA080D">
      <w:pPr>
        <w:tabs>
          <w:tab w:val="left" w:pos="935"/>
        </w:tabs>
        <w:spacing w:after="0" w:line="276" w:lineRule="auto"/>
        <w:rPr>
          <w:rFonts w:ascii="Arial" w:hAnsi="Arial" w:cs="Arial"/>
          <w:b/>
        </w:rPr>
      </w:pPr>
      <w:r w:rsidRPr="00BA080D">
        <w:rPr>
          <w:rFonts w:ascii="Arial" w:hAnsi="Arial" w:cs="Arial"/>
          <w:b/>
        </w:rPr>
        <w:t xml:space="preserve">2 Geltungsbereich </w:t>
      </w:r>
    </w:p>
    <w:p w:rsidR="00BA080D" w:rsidP="00BA080D">
      <w:pPr>
        <w:tabs>
          <w:tab w:val="left" w:pos="935"/>
        </w:tabs>
        <w:spacing w:after="0" w:line="276" w:lineRule="auto"/>
        <w:rPr>
          <w:rFonts w:ascii="Arial" w:hAnsi="Arial" w:cs="Arial"/>
        </w:rPr>
      </w:pPr>
      <w:r w:rsidRPr="00DA2E18">
        <w:rPr>
          <w:rFonts w:ascii="Arial" w:hAnsi="Arial" w:cs="Arial"/>
        </w:rPr>
        <w:t>Kliniken und Abteilungen des Universitätsklinikums Marburg, externe Zuweiser.</w:t>
      </w:r>
    </w:p>
    <w:p w:rsidR="00DA2E18" w:rsidRPr="00BA080D" w:rsidP="00BA080D">
      <w:pPr>
        <w:tabs>
          <w:tab w:val="left" w:pos="935"/>
        </w:tabs>
        <w:spacing w:after="0" w:line="276" w:lineRule="auto"/>
        <w:rPr>
          <w:rFonts w:ascii="Arial" w:hAnsi="Arial" w:cs="Arial"/>
        </w:rPr>
      </w:pPr>
    </w:p>
    <w:p w:rsidR="00DA2E18" w:rsidRPr="00DA2E18" w:rsidP="00DA2E18">
      <w:pPr>
        <w:tabs>
          <w:tab w:val="left" w:pos="935"/>
        </w:tabs>
        <w:spacing w:after="0" w:line="276" w:lineRule="auto"/>
        <w:rPr>
          <w:rFonts w:ascii="Arial" w:hAnsi="Arial" w:cs="Arial"/>
          <w:b/>
        </w:rPr>
      </w:pPr>
      <w:r w:rsidRPr="00BA080D">
        <w:rPr>
          <w:rFonts w:ascii="Arial" w:hAnsi="Arial" w:cs="Arial"/>
          <w:b/>
        </w:rPr>
        <w:t xml:space="preserve">3 </w:t>
      </w:r>
      <w:r w:rsidRPr="00DA2E18">
        <w:rPr>
          <w:rFonts w:ascii="Arial" w:hAnsi="Arial" w:cs="Arial"/>
          <w:b/>
        </w:rPr>
        <w:t>Aufnahmekriterien</w:t>
      </w:r>
    </w:p>
    <w:p w:rsidR="00DA2E18" w:rsidRPr="00DA2E18" w:rsidP="00DA2E18">
      <w:pPr>
        <w:pStyle w:val="ListParagraph"/>
        <w:numPr>
          <w:ilvl w:val="0"/>
          <w:numId w:val="2"/>
        </w:numPr>
        <w:tabs>
          <w:tab w:val="left" w:pos="935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DA2E18">
        <w:rPr>
          <w:rFonts w:ascii="Arial" w:hAnsi="Arial" w:cs="Arial"/>
        </w:rPr>
        <w:t>Alter des Patienten über 18 Jahre.</w:t>
      </w:r>
    </w:p>
    <w:p w:rsidR="00DA2E18" w:rsidRPr="00DA2E18" w:rsidP="00DA2E18">
      <w:pPr>
        <w:pStyle w:val="ListParagraph"/>
        <w:numPr>
          <w:ilvl w:val="0"/>
          <w:numId w:val="2"/>
        </w:numPr>
        <w:tabs>
          <w:tab w:val="left" w:pos="935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DA2E18">
        <w:rPr>
          <w:rFonts w:ascii="Arial" w:hAnsi="Arial" w:cs="Arial"/>
        </w:rPr>
        <w:t>Es liegt eine progrediente,</w:t>
      </w:r>
      <w:r w:rsidRPr="00DA2E18">
        <w:rPr>
          <w:rFonts w:ascii="Arial" w:hAnsi="Arial" w:cs="Arial"/>
        </w:rPr>
        <w:t xml:space="preserve"> weit fortgeschrittene Erkrankung mit begrenzter</w:t>
      </w:r>
      <w:r>
        <w:rPr>
          <w:rFonts w:ascii="Arial" w:hAnsi="Arial" w:cs="Arial"/>
        </w:rPr>
        <w:t xml:space="preserve"> </w:t>
      </w:r>
      <w:r w:rsidRPr="00DA2E18">
        <w:rPr>
          <w:rFonts w:ascii="Arial" w:hAnsi="Arial" w:cs="Arial"/>
        </w:rPr>
        <w:t>Lebenserwartung vor, die einer palliat</w:t>
      </w:r>
      <w:r>
        <w:rPr>
          <w:rFonts w:ascii="Arial" w:hAnsi="Arial" w:cs="Arial"/>
        </w:rPr>
        <w:t xml:space="preserve">ivmedizinischen Behandlung inkl. </w:t>
      </w:r>
      <w:r w:rsidRPr="00DA2E18">
        <w:rPr>
          <w:rFonts w:ascii="Arial" w:hAnsi="Arial" w:cs="Arial"/>
        </w:rPr>
        <w:t>qualifizierter Palliativpflege bedarf.</w:t>
      </w:r>
    </w:p>
    <w:p w:rsidR="00DA2E18" w:rsidRPr="00DA2E18" w:rsidP="00DA2E18">
      <w:pPr>
        <w:pStyle w:val="ListParagraph"/>
        <w:numPr>
          <w:ilvl w:val="0"/>
          <w:numId w:val="2"/>
        </w:numPr>
        <w:tabs>
          <w:tab w:val="left" w:pos="935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DA2E18">
        <w:rPr>
          <w:rFonts w:ascii="Arial" w:hAnsi="Arial" w:cs="Arial"/>
        </w:rPr>
        <w:t>Die Lebensqualität kann mit Maßnahmen der Palliativmedizin verbessert</w:t>
      </w:r>
      <w:r>
        <w:rPr>
          <w:rFonts w:ascii="Arial" w:hAnsi="Arial" w:cs="Arial"/>
        </w:rPr>
        <w:t xml:space="preserve"> </w:t>
      </w:r>
      <w:r w:rsidRPr="00DA2E18">
        <w:rPr>
          <w:rFonts w:ascii="Arial" w:hAnsi="Arial" w:cs="Arial"/>
        </w:rPr>
        <w:t xml:space="preserve">oder erhalten werden. Dies </w:t>
      </w:r>
      <w:r w:rsidRPr="00DA2E18">
        <w:rPr>
          <w:rFonts w:ascii="Arial" w:hAnsi="Arial" w:cs="Arial"/>
        </w:rPr>
        <w:t>kann auch e</w:t>
      </w:r>
      <w:r>
        <w:rPr>
          <w:rFonts w:ascii="Arial" w:hAnsi="Arial" w:cs="Arial"/>
        </w:rPr>
        <w:t xml:space="preserve">ine Behandlung und Begleitung in </w:t>
      </w:r>
      <w:r w:rsidRPr="00DA2E18">
        <w:rPr>
          <w:rFonts w:ascii="Arial" w:hAnsi="Arial" w:cs="Arial"/>
        </w:rPr>
        <w:t>der Terminalphase einschließen.</w:t>
      </w:r>
    </w:p>
    <w:p w:rsidR="00DA2E18" w:rsidRPr="00DA2E18" w:rsidP="00DA2E18">
      <w:pPr>
        <w:pStyle w:val="ListParagraph"/>
        <w:numPr>
          <w:ilvl w:val="0"/>
          <w:numId w:val="2"/>
        </w:numPr>
        <w:tabs>
          <w:tab w:val="left" w:pos="935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DA2E18">
        <w:rPr>
          <w:rFonts w:ascii="Arial" w:hAnsi="Arial" w:cs="Arial"/>
        </w:rPr>
        <w:t>Eine medizinische Indikation (Symptomkontrolle) oder / und eine</w:t>
      </w:r>
      <w:r>
        <w:rPr>
          <w:rFonts w:ascii="Arial" w:hAnsi="Arial" w:cs="Arial"/>
        </w:rPr>
        <w:t xml:space="preserve"> </w:t>
      </w:r>
      <w:r w:rsidRPr="00DA2E18">
        <w:rPr>
          <w:rFonts w:ascii="Arial" w:hAnsi="Arial" w:cs="Arial"/>
        </w:rPr>
        <w:t>psychosoziale Indikation liegt vor.</w:t>
      </w:r>
    </w:p>
    <w:p w:rsidR="00DA2E18" w:rsidRPr="00DA2E18" w:rsidP="00DA2E18">
      <w:pPr>
        <w:pStyle w:val="ListParagraph"/>
        <w:numPr>
          <w:ilvl w:val="0"/>
          <w:numId w:val="2"/>
        </w:numPr>
        <w:tabs>
          <w:tab w:val="left" w:pos="935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DA2E18">
        <w:rPr>
          <w:rFonts w:ascii="Arial" w:hAnsi="Arial" w:cs="Arial"/>
        </w:rPr>
        <w:t>Der Patient oder sein gesetzlicher Vertre</w:t>
      </w:r>
      <w:r>
        <w:rPr>
          <w:rFonts w:ascii="Arial" w:hAnsi="Arial" w:cs="Arial"/>
        </w:rPr>
        <w:t xml:space="preserve">ter ist mit der Aufnahme auf die </w:t>
      </w:r>
      <w:r w:rsidRPr="00DA2E18">
        <w:rPr>
          <w:rFonts w:ascii="Arial" w:hAnsi="Arial" w:cs="Arial"/>
        </w:rPr>
        <w:t>Pallia</w:t>
      </w:r>
      <w:r w:rsidRPr="00DA2E18">
        <w:rPr>
          <w:rFonts w:ascii="Arial" w:hAnsi="Arial" w:cs="Arial"/>
        </w:rPr>
        <w:t>tivstation einverstanden und – soweit möglich – darüber aufgeklärt,</w:t>
      </w:r>
      <w:r>
        <w:rPr>
          <w:rFonts w:ascii="Arial" w:hAnsi="Arial" w:cs="Arial"/>
        </w:rPr>
        <w:t xml:space="preserve"> </w:t>
      </w:r>
      <w:r w:rsidRPr="00DA2E18">
        <w:rPr>
          <w:rFonts w:ascii="Arial" w:hAnsi="Arial" w:cs="Arial"/>
        </w:rPr>
        <w:t>dass keine kurative Therapie mehr möglich ist und in der Regel keine</w:t>
      </w:r>
      <w:r>
        <w:rPr>
          <w:rFonts w:ascii="Arial" w:hAnsi="Arial" w:cs="Arial"/>
        </w:rPr>
        <w:t xml:space="preserve"> </w:t>
      </w:r>
      <w:r w:rsidRPr="00DA2E18">
        <w:rPr>
          <w:rFonts w:ascii="Arial" w:hAnsi="Arial" w:cs="Arial"/>
        </w:rPr>
        <w:t>lebensverlängernden Therapien erfolgen.</w:t>
      </w:r>
    </w:p>
    <w:p w:rsidR="00DA2E18" w:rsidRPr="00DA2E18" w:rsidP="00DA2E18">
      <w:pPr>
        <w:pStyle w:val="ListParagraph"/>
        <w:numPr>
          <w:ilvl w:val="0"/>
          <w:numId w:val="2"/>
        </w:numPr>
        <w:tabs>
          <w:tab w:val="left" w:pos="935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DA2E18">
        <w:rPr>
          <w:rFonts w:ascii="Arial" w:hAnsi="Arial" w:cs="Arial"/>
        </w:rPr>
        <w:t>Der Patient und die Angehörigen sind vor Aufnahme auf die Palliativstation</w:t>
      </w:r>
      <w:r>
        <w:rPr>
          <w:rFonts w:ascii="Arial" w:hAnsi="Arial" w:cs="Arial"/>
        </w:rPr>
        <w:t xml:space="preserve"> </w:t>
      </w:r>
      <w:r w:rsidRPr="00DA2E18">
        <w:rPr>
          <w:rFonts w:ascii="Arial" w:hAnsi="Arial" w:cs="Arial"/>
        </w:rPr>
        <w:t>darü</w:t>
      </w:r>
      <w:r w:rsidRPr="00DA2E18">
        <w:rPr>
          <w:rFonts w:ascii="Arial" w:hAnsi="Arial" w:cs="Arial"/>
        </w:rPr>
        <w:t>ber informiert, dass nur eine begrenzte Aufenthaltsdauer geplant ist</w:t>
      </w:r>
      <w:r>
        <w:rPr>
          <w:rFonts w:ascii="Arial" w:hAnsi="Arial" w:cs="Arial"/>
        </w:rPr>
        <w:t xml:space="preserve"> </w:t>
      </w:r>
      <w:r w:rsidRPr="00DA2E18">
        <w:rPr>
          <w:rFonts w:ascii="Arial" w:hAnsi="Arial" w:cs="Arial"/>
        </w:rPr>
        <w:t>und eine Entlassung nach Hause oder in eine andere Einrichtung nach</w:t>
      </w:r>
      <w:r>
        <w:rPr>
          <w:rFonts w:ascii="Arial" w:hAnsi="Arial" w:cs="Arial"/>
        </w:rPr>
        <w:t xml:space="preserve"> </w:t>
      </w:r>
      <w:r w:rsidRPr="00DA2E18">
        <w:rPr>
          <w:rFonts w:ascii="Arial" w:hAnsi="Arial" w:cs="Arial"/>
        </w:rPr>
        <w:t>Besserung oder Stabilisierung der Beschwerden angestrebt wird.</w:t>
      </w:r>
    </w:p>
    <w:p w:rsidR="00BA080D" w:rsidRPr="00BA080D" w:rsidP="00BA080D">
      <w:pPr>
        <w:tabs>
          <w:tab w:val="left" w:pos="935"/>
        </w:tabs>
        <w:spacing w:after="0" w:line="276" w:lineRule="auto"/>
        <w:rPr>
          <w:rFonts w:ascii="Arial" w:hAnsi="Arial" w:cs="Arial"/>
        </w:rPr>
      </w:pPr>
    </w:p>
    <w:p w:rsidR="00BA080D" w:rsidRPr="00BA080D" w:rsidP="00BA080D">
      <w:pPr>
        <w:tabs>
          <w:tab w:val="left" w:pos="935"/>
        </w:tabs>
        <w:spacing w:after="0" w:line="276" w:lineRule="auto"/>
        <w:rPr>
          <w:rFonts w:ascii="Arial" w:hAnsi="Arial" w:cs="Arial"/>
          <w:b/>
        </w:rPr>
      </w:pPr>
      <w:r w:rsidRPr="00BA080D">
        <w:rPr>
          <w:rFonts w:ascii="Arial" w:hAnsi="Arial" w:cs="Arial"/>
          <w:b/>
        </w:rPr>
        <w:t xml:space="preserve">4 </w:t>
      </w:r>
      <w:r w:rsidRPr="00DA2E18">
        <w:rPr>
          <w:rFonts w:ascii="Arial" w:hAnsi="Arial" w:cs="Arial"/>
          <w:b/>
        </w:rPr>
        <w:t>Ausnahmefälle</w:t>
      </w:r>
    </w:p>
    <w:p w:rsidR="00DA2E18" w:rsidRPr="00DA2E18" w:rsidP="00DA2E18">
      <w:pPr>
        <w:tabs>
          <w:tab w:val="left" w:pos="935"/>
        </w:tabs>
        <w:spacing w:after="0" w:line="276" w:lineRule="auto"/>
        <w:rPr>
          <w:rFonts w:ascii="Arial" w:hAnsi="Arial" w:cs="Arial"/>
        </w:rPr>
      </w:pPr>
      <w:r w:rsidRPr="00DA2E18">
        <w:rPr>
          <w:rFonts w:ascii="Arial" w:hAnsi="Arial" w:cs="Arial"/>
        </w:rPr>
        <w:t>In Ausnahmefällen erfolgt die Beurteilu</w:t>
      </w:r>
      <w:r w:rsidRPr="00DA2E18">
        <w:rPr>
          <w:rFonts w:ascii="Arial" w:hAnsi="Arial" w:cs="Arial"/>
        </w:rPr>
        <w:t>ng und Entscheidung über den</w:t>
      </w:r>
    </w:p>
    <w:p w:rsidR="00DA2E18" w:rsidRPr="00DA2E18" w:rsidP="00DA2E18">
      <w:pPr>
        <w:tabs>
          <w:tab w:val="left" w:pos="935"/>
        </w:tabs>
        <w:spacing w:after="0" w:line="276" w:lineRule="auto"/>
        <w:rPr>
          <w:rFonts w:ascii="Arial" w:hAnsi="Arial" w:cs="Arial"/>
        </w:rPr>
      </w:pPr>
      <w:r w:rsidRPr="00DA2E18">
        <w:rPr>
          <w:rFonts w:ascii="Arial" w:hAnsi="Arial" w:cs="Arial"/>
        </w:rPr>
        <w:t>diensthabenden Palliativarzt:</w:t>
      </w:r>
    </w:p>
    <w:p w:rsidR="00DA2E18" w:rsidRPr="00DA2E18" w:rsidP="00DA2E18">
      <w:pPr>
        <w:pStyle w:val="ListParagraph"/>
        <w:numPr>
          <w:ilvl w:val="0"/>
          <w:numId w:val="4"/>
        </w:numPr>
        <w:tabs>
          <w:tab w:val="left" w:pos="935"/>
        </w:tabs>
        <w:spacing w:after="0" w:line="276" w:lineRule="auto"/>
        <w:rPr>
          <w:rFonts w:ascii="Arial" w:hAnsi="Arial" w:cs="Arial"/>
        </w:rPr>
      </w:pPr>
      <w:r w:rsidRPr="00DA2E18">
        <w:rPr>
          <w:rFonts w:ascii="Arial" w:hAnsi="Arial" w:cs="Arial"/>
        </w:rPr>
        <w:t>Aufnahme sterbender Patienten</w:t>
      </w:r>
    </w:p>
    <w:p w:rsidR="00DA2E18" w:rsidRPr="00DA2E18" w:rsidP="00DA2E18">
      <w:pPr>
        <w:pStyle w:val="ListParagraph"/>
        <w:numPr>
          <w:ilvl w:val="0"/>
          <w:numId w:val="4"/>
        </w:numPr>
        <w:tabs>
          <w:tab w:val="left" w:pos="935"/>
        </w:tabs>
        <w:spacing w:after="0" w:line="276" w:lineRule="auto"/>
        <w:rPr>
          <w:rFonts w:ascii="Arial" w:hAnsi="Arial" w:cs="Arial"/>
        </w:rPr>
      </w:pPr>
      <w:r w:rsidRPr="00DA2E18">
        <w:rPr>
          <w:rFonts w:ascii="Arial" w:hAnsi="Arial" w:cs="Arial"/>
        </w:rPr>
        <w:t>Notaufnahmen außerhalb der regulären Aufnahmezeiten</w:t>
      </w:r>
    </w:p>
    <w:p w:rsidR="00BA080D" w:rsidRPr="00DA2E18" w:rsidP="00DA2E18">
      <w:pPr>
        <w:pStyle w:val="ListParagraph"/>
        <w:numPr>
          <w:ilvl w:val="0"/>
          <w:numId w:val="4"/>
        </w:numPr>
        <w:tabs>
          <w:tab w:val="left" w:pos="935"/>
        </w:tabs>
        <w:spacing w:after="0" w:line="276" w:lineRule="auto"/>
        <w:rPr>
          <w:rFonts w:ascii="Arial" w:hAnsi="Arial" w:cs="Arial"/>
        </w:rPr>
      </w:pPr>
      <w:r w:rsidRPr="00DA2E18">
        <w:rPr>
          <w:rFonts w:ascii="Arial" w:hAnsi="Arial" w:cs="Arial"/>
        </w:rPr>
        <w:t>Aufnahmen am Wochenende und nachts</w:t>
      </w:r>
    </w:p>
    <w:p w:rsidR="00DA2E18" w:rsidRPr="00BA080D" w:rsidP="00DA2E18">
      <w:pPr>
        <w:tabs>
          <w:tab w:val="left" w:pos="935"/>
        </w:tabs>
        <w:spacing w:after="0" w:line="276" w:lineRule="auto"/>
        <w:rPr>
          <w:rFonts w:ascii="Arial" w:hAnsi="Arial" w:cs="Arial"/>
        </w:rPr>
      </w:pPr>
    </w:p>
    <w:p w:rsidR="00DA2E18" w:rsidP="00BA080D">
      <w:pPr>
        <w:tabs>
          <w:tab w:val="left" w:pos="935"/>
        </w:tabs>
        <w:spacing w:after="0" w:line="276" w:lineRule="auto"/>
        <w:rPr>
          <w:rFonts w:ascii="Arial" w:hAnsi="Arial" w:cs="Arial"/>
          <w:b/>
        </w:rPr>
      </w:pPr>
      <w:r w:rsidRPr="00BA080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Prozessbeschreibung Aufnahme</w:t>
      </w:r>
    </w:p>
    <w:p w:rsidR="00BA080D" w:rsidRPr="00DA2E18" w:rsidP="00DA2E18">
      <w:pPr>
        <w:pStyle w:val="ListParagraph"/>
        <w:numPr>
          <w:ilvl w:val="0"/>
          <w:numId w:val="5"/>
        </w:numPr>
        <w:tabs>
          <w:tab w:val="left" w:pos="935"/>
        </w:tabs>
        <w:spacing w:after="0" w:line="276" w:lineRule="auto"/>
        <w:rPr>
          <w:rFonts w:ascii="Arial" w:hAnsi="Arial" w:cs="Arial"/>
          <w:b/>
        </w:rPr>
      </w:pPr>
      <w:r w:rsidRPr="00DA2E18">
        <w:rPr>
          <w:rFonts w:ascii="Arial" w:hAnsi="Arial" w:cs="Arial"/>
          <w:b/>
        </w:rPr>
        <w:t>Aufnahme intern</w:t>
      </w:r>
    </w:p>
    <w:p w:rsidR="00DA2E18" w:rsidRPr="00DA2E18" w:rsidP="00DA2E18">
      <w:pPr>
        <w:tabs>
          <w:tab w:val="left" w:pos="935"/>
        </w:tabs>
        <w:spacing w:after="0" w:line="276" w:lineRule="auto"/>
        <w:ind w:left="360"/>
        <w:rPr>
          <w:rFonts w:ascii="Arial" w:hAnsi="Arial" w:cs="Arial"/>
        </w:rPr>
      </w:pPr>
      <w:r w:rsidRPr="00DA2E18">
        <w:rPr>
          <w:rFonts w:ascii="Arial" w:hAnsi="Arial" w:cs="Arial"/>
        </w:rPr>
        <w:t xml:space="preserve">Die Aufnahme erfolgt, nach </w:t>
      </w:r>
      <w:r w:rsidRPr="00DA2E18">
        <w:rPr>
          <w:rFonts w:ascii="Arial" w:hAnsi="Arial" w:cs="Arial"/>
        </w:rPr>
        <w:t>Anmeldung, direkt auf die Palliativstation.</w:t>
      </w:r>
    </w:p>
    <w:p w:rsidR="00DA2E18" w:rsidRPr="00DA2E18" w:rsidP="00DA2E18">
      <w:pPr>
        <w:tabs>
          <w:tab w:val="left" w:pos="935"/>
        </w:tabs>
        <w:spacing w:after="0" w:line="276" w:lineRule="auto"/>
        <w:ind w:left="360"/>
        <w:rPr>
          <w:rFonts w:ascii="Arial" w:hAnsi="Arial" w:cs="Arial"/>
        </w:rPr>
      </w:pPr>
      <w:r w:rsidRPr="00DA2E18">
        <w:rPr>
          <w:rFonts w:ascii="Arial" w:hAnsi="Arial" w:cs="Arial"/>
        </w:rPr>
        <w:t xml:space="preserve">Aufnahmezeiten </w:t>
      </w:r>
      <w:r w:rsidR="0030182B">
        <w:rPr>
          <w:rFonts w:ascii="Arial" w:hAnsi="Arial" w:cs="Arial"/>
        </w:rPr>
        <w:t xml:space="preserve">intern: </w:t>
      </w:r>
      <w:r w:rsidRPr="00DA2E18">
        <w:rPr>
          <w:rFonts w:ascii="Arial" w:hAnsi="Arial" w:cs="Arial"/>
        </w:rPr>
        <w:t>Montag bis Donnerstag: 9:00 – 11:00 Uhr und 14:00 – 16:00 Uhr</w:t>
      </w:r>
    </w:p>
    <w:p w:rsidR="00DA2E18" w:rsidP="00DA2E18">
      <w:pPr>
        <w:tabs>
          <w:tab w:val="left" w:pos="935"/>
        </w:tabs>
        <w:spacing w:after="0" w:line="276" w:lineRule="auto"/>
        <w:ind w:left="360"/>
        <w:rPr>
          <w:rFonts w:ascii="Arial" w:hAnsi="Arial" w:cs="Arial"/>
        </w:rPr>
      </w:pPr>
      <w:r w:rsidRPr="00DA2E18">
        <w:rPr>
          <w:rFonts w:ascii="Arial" w:hAnsi="Arial" w:cs="Arial"/>
        </w:rPr>
        <w:t>Freitag: 9:00 – 11:00 Uhr</w:t>
      </w:r>
    </w:p>
    <w:p w:rsidR="00DA2E18" w:rsidRPr="0030182B" w:rsidP="00DA2E18">
      <w:pPr>
        <w:pStyle w:val="ListParagraph"/>
        <w:numPr>
          <w:ilvl w:val="0"/>
          <w:numId w:val="5"/>
        </w:numPr>
        <w:tabs>
          <w:tab w:val="left" w:pos="935"/>
        </w:tabs>
        <w:spacing w:after="0" w:line="276" w:lineRule="auto"/>
        <w:rPr>
          <w:rFonts w:ascii="Arial" w:hAnsi="Arial" w:cs="Arial"/>
          <w:b/>
        </w:rPr>
      </w:pPr>
      <w:r w:rsidRPr="0030182B">
        <w:rPr>
          <w:rFonts w:ascii="Arial" w:hAnsi="Arial" w:cs="Arial"/>
          <w:b/>
        </w:rPr>
        <w:t>Aufnahme extern</w:t>
      </w:r>
    </w:p>
    <w:p w:rsidR="0030182B" w:rsidP="00DA2E18">
      <w:pPr>
        <w:tabs>
          <w:tab w:val="left" w:pos="935"/>
        </w:tabs>
        <w:spacing w:after="0" w:line="276" w:lineRule="auto"/>
        <w:ind w:left="360"/>
        <w:rPr>
          <w:rFonts w:ascii="Arial" w:hAnsi="Arial" w:cs="Arial"/>
        </w:rPr>
      </w:pPr>
      <w:r w:rsidRPr="00DA2E18">
        <w:rPr>
          <w:rFonts w:ascii="Arial" w:hAnsi="Arial" w:cs="Arial"/>
        </w:rPr>
        <w:t>Patienten, Angehörige, Hausärzte, externe Krankenhäuser oder</w:t>
      </w:r>
      <w:r>
        <w:rPr>
          <w:rFonts w:ascii="Arial" w:hAnsi="Arial" w:cs="Arial"/>
        </w:rPr>
        <w:t xml:space="preserve"> </w:t>
      </w:r>
      <w:r w:rsidRPr="00DA2E18">
        <w:rPr>
          <w:rFonts w:ascii="Arial" w:hAnsi="Arial" w:cs="Arial"/>
        </w:rPr>
        <w:t xml:space="preserve">Hauskrankenpflege sollen Patienten </w:t>
      </w:r>
      <w:r>
        <w:rPr>
          <w:rFonts w:ascii="Arial" w:hAnsi="Arial" w:cs="Arial"/>
        </w:rPr>
        <w:t xml:space="preserve">unter der Nummer </w:t>
      </w:r>
      <w:r>
        <w:rPr>
          <w:rFonts w:ascii="Arial" w:hAnsi="Arial" w:cs="Arial"/>
        </w:rPr>
        <w:t xml:space="preserve">06421/586-5700 </w:t>
      </w:r>
      <w:r w:rsidRPr="00DA2E18">
        <w:rPr>
          <w:rFonts w:ascii="Arial" w:hAnsi="Arial" w:cs="Arial"/>
        </w:rPr>
        <w:t xml:space="preserve">anmelden, die Beurteilung und Festlegung </w:t>
      </w:r>
      <w:r>
        <w:rPr>
          <w:rFonts w:ascii="Arial" w:hAnsi="Arial" w:cs="Arial"/>
        </w:rPr>
        <w:t xml:space="preserve">der Aufnahmereihenfolge erfolgt </w:t>
      </w:r>
      <w:r w:rsidRPr="00DA2E18">
        <w:rPr>
          <w:rFonts w:ascii="Arial" w:hAnsi="Arial" w:cs="Arial"/>
        </w:rPr>
        <w:t>durch</w:t>
      </w:r>
      <w:r>
        <w:rPr>
          <w:rFonts w:ascii="Arial" w:hAnsi="Arial" w:cs="Arial"/>
        </w:rPr>
        <w:t xml:space="preserve"> den zuständigen Palliativarzt.</w:t>
      </w:r>
    </w:p>
    <w:p w:rsidR="0030182B" w:rsidP="0030182B">
      <w:pPr>
        <w:tabs>
          <w:tab w:val="left" w:pos="935"/>
        </w:tabs>
        <w:spacing w:after="0" w:line="276" w:lineRule="auto"/>
        <w:ind w:left="360"/>
        <w:rPr>
          <w:rFonts w:ascii="Arial" w:hAnsi="Arial" w:cs="Arial"/>
        </w:rPr>
      </w:pPr>
      <w:r w:rsidRPr="00DA2E18">
        <w:rPr>
          <w:rFonts w:ascii="Arial" w:hAnsi="Arial" w:cs="Arial"/>
        </w:rPr>
        <w:t xml:space="preserve">Die Indikation für die Aufnahme bisher </w:t>
      </w:r>
      <w:r>
        <w:rPr>
          <w:rFonts w:ascii="Arial" w:hAnsi="Arial" w:cs="Arial"/>
        </w:rPr>
        <w:t xml:space="preserve">nicht bekannter, aber eindeutig </w:t>
      </w:r>
      <w:r w:rsidRPr="00DA2E18">
        <w:rPr>
          <w:rFonts w:ascii="Arial" w:hAnsi="Arial" w:cs="Arial"/>
        </w:rPr>
        <w:t>palliati</w:t>
      </w:r>
      <w:r w:rsidRPr="00DA2E18">
        <w:rPr>
          <w:rFonts w:ascii="Arial" w:hAnsi="Arial" w:cs="Arial"/>
        </w:rPr>
        <w:t>ver/sterbender Patienten wird grundsä</w:t>
      </w:r>
      <w:r>
        <w:rPr>
          <w:rFonts w:ascii="Arial" w:hAnsi="Arial" w:cs="Arial"/>
        </w:rPr>
        <w:t xml:space="preserve">tzlich und ausschließlich durch </w:t>
      </w:r>
      <w:r w:rsidRPr="00DA2E18">
        <w:rPr>
          <w:rFonts w:ascii="Arial" w:hAnsi="Arial" w:cs="Arial"/>
        </w:rPr>
        <w:t>den zust</w:t>
      </w:r>
      <w:r>
        <w:rPr>
          <w:rFonts w:ascii="Arial" w:hAnsi="Arial" w:cs="Arial"/>
        </w:rPr>
        <w:t>ändigen Palliativarzt gestellt.</w:t>
      </w:r>
    </w:p>
    <w:p w:rsidR="0030182B" w:rsidP="0030182B">
      <w:pPr>
        <w:tabs>
          <w:tab w:val="left" w:pos="935"/>
        </w:tabs>
        <w:spacing w:after="0" w:line="276" w:lineRule="auto"/>
        <w:ind w:left="360"/>
        <w:rPr>
          <w:rFonts w:ascii="Arial" w:hAnsi="Arial" w:cs="Arial"/>
        </w:rPr>
      </w:pPr>
      <w:r w:rsidRPr="00DA2E18">
        <w:rPr>
          <w:rFonts w:ascii="Arial" w:hAnsi="Arial" w:cs="Arial"/>
        </w:rPr>
        <w:t>Aufnahmezeiten Bekannte und b</w:t>
      </w:r>
      <w:r>
        <w:rPr>
          <w:rFonts w:ascii="Arial" w:hAnsi="Arial" w:cs="Arial"/>
        </w:rPr>
        <w:t>ereits abgesprochene Patienten:</w:t>
      </w:r>
    </w:p>
    <w:p w:rsidR="00DA2E18" w:rsidP="00A76AF5">
      <w:pPr>
        <w:tabs>
          <w:tab w:val="left" w:pos="935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DA2E18">
        <w:rPr>
          <w:rFonts w:ascii="Arial" w:hAnsi="Arial" w:cs="Arial"/>
        </w:rPr>
        <w:t>Montag bis Freitag 8:00 – 16:00 Uhr über die Zentrale Notaufnahme direkt</w:t>
      </w:r>
      <w:r w:rsidR="0030182B">
        <w:rPr>
          <w:rFonts w:ascii="Arial" w:hAnsi="Arial" w:cs="Arial"/>
        </w:rPr>
        <w:t xml:space="preserve"> auf die Station </w:t>
      </w:r>
      <w:r>
        <w:rPr>
          <w:rFonts w:ascii="Arial" w:hAnsi="Arial" w:cs="Arial"/>
        </w:rPr>
        <w:t>z</w:t>
      </w:r>
      <w:r w:rsidRPr="00DA2E18">
        <w:rPr>
          <w:rFonts w:ascii="Arial" w:hAnsi="Arial" w:cs="Arial"/>
        </w:rPr>
        <w:t xml:space="preserve">wischen 16:00 und 8:00 Uhr sowie </w:t>
      </w:r>
      <w:r w:rsidR="0030182B">
        <w:rPr>
          <w:rFonts w:ascii="Arial" w:hAnsi="Arial" w:cs="Arial"/>
        </w:rPr>
        <w:t xml:space="preserve">am Wochenende über die Zentrale </w:t>
      </w:r>
      <w:r w:rsidRPr="00DA2E18">
        <w:rPr>
          <w:rFonts w:ascii="Arial" w:hAnsi="Arial" w:cs="Arial"/>
        </w:rPr>
        <w:t xml:space="preserve">Notaufnahme nach </w:t>
      </w:r>
      <w:r w:rsidRPr="00DA2E18">
        <w:rPr>
          <w:rFonts w:ascii="Arial" w:hAnsi="Arial" w:cs="Arial"/>
        </w:rPr>
        <w:t>Kontrolle des BB und d</w:t>
      </w:r>
      <w:r w:rsidR="0030182B">
        <w:rPr>
          <w:rFonts w:ascii="Arial" w:hAnsi="Arial" w:cs="Arial"/>
        </w:rPr>
        <w:t xml:space="preserve">es Profil 1. Weitere Diagnostik </w:t>
      </w:r>
      <w:r w:rsidRPr="00DA2E18">
        <w:rPr>
          <w:rFonts w:ascii="Arial" w:hAnsi="Arial" w:cs="Arial"/>
        </w:rPr>
        <w:t>(Röntgen/Sono/CT/MRT...) nur nach spez</w:t>
      </w:r>
      <w:r w:rsidR="0030182B">
        <w:rPr>
          <w:rFonts w:ascii="Arial" w:hAnsi="Arial" w:cs="Arial"/>
        </w:rPr>
        <w:t xml:space="preserve">ieller Indikation und Absprache </w:t>
      </w:r>
      <w:r w:rsidRPr="00DA2E18">
        <w:rPr>
          <w:rFonts w:ascii="Arial" w:hAnsi="Arial" w:cs="Arial"/>
        </w:rPr>
        <w:t>mit dem zuständigen Palliativarzt.</w:t>
      </w:r>
    </w:p>
    <w:p w:rsidR="00DA2E18" w:rsidRPr="00BA080D" w:rsidP="00BA080D">
      <w:pPr>
        <w:tabs>
          <w:tab w:val="left" w:pos="935"/>
        </w:tabs>
        <w:spacing w:after="0" w:line="276" w:lineRule="auto"/>
        <w:rPr>
          <w:rFonts w:ascii="Arial" w:hAnsi="Arial" w:cs="Arial"/>
        </w:rPr>
      </w:pPr>
    </w:p>
    <w:p w:rsidR="00BA080D" w:rsidRPr="00BA080D" w:rsidP="00BA080D">
      <w:pPr>
        <w:tabs>
          <w:tab w:val="left" w:pos="935"/>
        </w:tabs>
        <w:spacing w:after="0" w:line="276" w:lineRule="auto"/>
        <w:rPr>
          <w:rFonts w:ascii="Arial" w:hAnsi="Arial" w:cs="Arial"/>
          <w:b/>
        </w:rPr>
      </w:pPr>
      <w:r w:rsidRPr="00BA080D">
        <w:rPr>
          <w:rFonts w:ascii="Arial" w:hAnsi="Arial" w:cs="Arial"/>
          <w:b/>
        </w:rPr>
        <w:t xml:space="preserve">6 </w:t>
      </w:r>
      <w:r w:rsidR="0030182B">
        <w:rPr>
          <w:rFonts w:ascii="Arial" w:hAnsi="Arial" w:cs="Arial"/>
          <w:b/>
        </w:rPr>
        <w:t>Ansprechpartner</w:t>
      </w:r>
    </w:p>
    <w:p w:rsidR="0030182B" w:rsidRPr="0030182B" w:rsidP="00A76AF5">
      <w:pPr>
        <w:pStyle w:val="ListParagraph"/>
        <w:tabs>
          <w:tab w:val="left" w:pos="935"/>
        </w:tabs>
        <w:spacing w:after="0" w:line="276" w:lineRule="auto"/>
        <w:ind w:left="360"/>
        <w:rPr>
          <w:rFonts w:ascii="Arial" w:hAnsi="Arial" w:cs="Arial"/>
        </w:rPr>
      </w:pPr>
      <w:r w:rsidRPr="0030182B">
        <w:rPr>
          <w:rFonts w:ascii="Arial" w:hAnsi="Arial" w:cs="Arial"/>
        </w:rPr>
        <w:t>Stationsarzt</w:t>
      </w:r>
    </w:p>
    <w:p w:rsidR="0030182B" w:rsidRPr="0030182B" w:rsidP="0030182B">
      <w:pPr>
        <w:pStyle w:val="ListParagraph"/>
        <w:numPr>
          <w:ilvl w:val="0"/>
          <w:numId w:val="4"/>
        </w:numPr>
        <w:tabs>
          <w:tab w:val="left" w:pos="935"/>
        </w:tabs>
        <w:spacing w:after="0" w:line="276" w:lineRule="auto"/>
        <w:rPr>
          <w:rFonts w:ascii="Arial" w:hAnsi="Arial" w:cs="Arial"/>
        </w:rPr>
      </w:pPr>
      <w:r w:rsidRPr="0030182B">
        <w:rPr>
          <w:rFonts w:ascii="Arial" w:hAnsi="Arial" w:cs="Arial"/>
        </w:rPr>
        <w:t>Dr. Riera-Knorrenschild, Oberarzt</w:t>
      </w:r>
    </w:p>
    <w:p w:rsidR="0030182B" w:rsidRPr="0030182B" w:rsidP="0030182B">
      <w:pPr>
        <w:pStyle w:val="ListParagraph"/>
        <w:numPr>
          <w:ilvl w:val="0"/>
          <w:numId w:val="4"/>
        </w:numPr>
        <w:tabs>
          <w:tab w:val="left" w:pos="935"/>
        </w:tabs>
        <w:spacing w:after="0" w:line="276" w:lineRule="auto"/>
        <w:rPr>
          <w:rFonts w:ascii="Arial" w:hAnsi="Arial" w:cs="Arial"/>
        </w:rPr>
      </w:pPr>
      <w:r w:rsidRPr="0030182B">
        <w:rPr>
          <w:rFonts w:ascii="Arial" w:hAnsi="Arial" w:cs="Arial"/>
        </w:rPr>
        <w:t>Dr. Andrea Kussin, Oberärztin</w:t>
      </w:r>
    </w:p>
    <w:p w:rsidR="00BA080D" w:rsidP="0030182B">
      <w:pPr>
        <w:tabs>
          <w:tab w:val="left" w:pos="935"/>
        </w:tabs>
        <w:spacing w:after="0" w:line="276" w:lineRule="auto"/>
        <w:rPr>
          <w:rFonts w:ascii="Arial" w:hAnsi="Arial" w:cs="Arial"/>
        </w:rPr>
      </w:pPr>
      <w:r w:rsidRPr="0030182B">
        <w:rPr>
          <w:rFonts w:ascii="Arial" w:hAnsi="Arial" w:cs="Arial"/>
        </w:rPr>
        <w:t xml:space="preserve">Telefon: </w:t>
      </w:r>
      <w:r>
        <w:rPr>
          <w:rFonts w:ascii="Arial" w:hAnsi="Arial" w:cs="Arial"/>
          <w:b/>
        </w:rPr>
        <w:t>06421/586-5800</w:t>
      </w:r>
    </w:p>
    <w:p w:rsidR="0030182B" w:rsidRPr="00BA080D" w:rsidP="0030182B">
      <w:pPr>
        <w:tabs>
          <w:tab w:val="left" w:pos="935"/>
        </w:tabs>
        <w:spacing w:after="0" w:line="276" w:lineRule="auto"/>
        <w:rPr>
          <w:rFonts w:ascii="Arial" w:hAnsi="Arial" w:cs="Arial"/>
        </w:rPr>
      </w:pPr>
    </w:p>
    <w:p w:rsidR="00BA080D" w:rsidRPr="00BA080D" w:rsidP="00BA080D">
      <w:pPr>
        <w:tabs>
          <w:tab w:val="left" w:pos="935"/>
        </w:tabs>
        <w:spacing w:after="0" w:line="276" w:lineRule="auto"/>
        <w:rPr>
          <w:rFonts w:ascii="Arial" w:hAnsi="Arial" w:cs="Arial"/>
          <w:b/>
        </w:rPr>
      </w:pPr>
      <w:r w:rsidRPr="00BA080D">
        <w:rPr>
          <w:rFonts w:ascii="Arial" w:hAnsi="Arial" w:cs="Arial"/>
          <w:b/>
        </w:rPr>
        <w:t>7 Mitgeltende Unterlagen/ Dokumente</w:t>
      </w:r>
    </w:p>
    <w:p w:rsidR="00BA080D" w:rsidP="0030182B">
      <w:pPr>
        <w:tabs>
          <w:tab w:val="left" w:pos="935"/>
        </w:tabs>
        <w:spacing w:after="0" w:line="276" w:lineRule="auto"/>
        <w:rPr>
          <w:rFonts w:ascii="Arial" w:hAnsi="Arial" w:cs="Arial"/>
        </w:rPr>
      </w:pPr>
      <w:r w:rsidRPr="00BA080D">
        <w:rPr>
          <w:rFonts w:ascii="Arial" w:hAnsi="Arial" w:cs="Arial"/>
        </w:rPr>
        <w:t xml:space="preserve"> </w:t>
      </w:r>
      <w:hyperlink r:id="rId5" w:history="1">
        <w:r w:rsidRPr="00A76AF5">
          <w:rPr>
            <w:rStyle w:val="Hyperlink"/>
            <w:rFonts w:ascii="Arial" w:hAnsi="Arial" w:cs="Arial"/>
          </w:rPr>
          <w:t>Formblat</w:t>
        </w:r>
        <w:r w:rsidRPr="00A76AF5">
          <w:rPr>
            <w:rStyle w:val="Hyperlink"/>
            <w:rFonts w:ascii="Arial" w:hAnsi="Arial" w:cs="Arial"/>
          </w:rPr>
          <w:t>t</w:t>
        </w:r>
        <w:r w:rsidRPr="00A76AF5">
          <w:rPr>
            <w:rStyle w:val="Hyperlink"/>
            <w:rFonts w:ascii="Arial" w:hAnsi="Arial" w:cs="Arial"/>
          </w:rPr>
          <w:t xml:space="preserve"> </w:t>
        </w:r>
        <w:r w:rsidRPr="00A76AF5" w:rsidR="0030182B">
          <w:rPr>
            <w:rStyle w:val="Hyperlink"/>
            <w:rFonts w:ascii="Arial" w:hAnsi="Arial" w:cs="Arial"/>
          </w:rPr>
          <w:t>Anmeldebogen Palliativstation</w:t>
        </w:r>
      </w:hyperlink>
      <w:r w:rsidR="0030182B">
        <w:rPr>
          <w:rFonts w:ascii="Arial" w:hAnsi="Arial" w:cs="Arial"/>
        </w:rPr>
        <w:t xml:space="preserve"> </w:t>
      </w:r>
      <w:r w:rsidRPr="0030182B" w:rsidR="0030182B">
        <w:rPr>
          <w:rFonts w:ascii="Arial" w:hAnsi="Arial" w:cs="Arial"/>
        </w:rPr>
        <w:t>in der jeweils gültigen Fassung</w:t>
      </w:r>
    </w:p>
    <w:p w:rsidR="00BA080D" w:rsidRPr="00BA080D" w:rsidP="00BA080D">
      <w:pPr>
        <w:tabs>
          <w:tab w:val="left" w:pos="935"/>
        </w:tabs>
        <w:spacing w:after="0" w:line="276" w:lineRule="auto"/>
        <w:rPr>
          <w:rFonts w:ascii="Arial" w:hAnsi="Arial" w:cs="Arial"/>
        </w:rPr>
      </w:pPr>
    </w:p>
    <w:p w:rsidR="00BA080D" w:rsidRPr="00BA080D" w:rsidP="00BA080D">
      <w:pPr>
        <w:tabs>
          <w:tab w:val="left" w:pos="935"/>
        </w:tabs>
        <w:spacing w:after="0" w:line="276" w:lineRule="auto"/>
        <w:rPr>
          <w:rFonts w:ascii="Arial" w:hAnsi="Arial" w:cs="Arial"/>
        </w:rPr>
      </w:pPr>
    </w:p>
    <w:sectPr w:rsidSect="009669DE">
      <w:headerReference w:type="default" r:id="rId6"/>
      <w:footerReference w:type="default" r:id="rId7"/>
      <w:pgSz w:w="11906" w:h="16838"/>
      <w:pgMar w:top="1440" w:right="1133" w:bottom="851" w:left="1134" w:header="284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53"/>
      <w:gridCol w:w="1254"/>
      <w:gridCol w:w="2508"/>
      <w:gridCol w:w="2508"/>
      <w:gridCol w:w="2508"/>
    </w:tblGrid>
    <w:tr w:rsidTr="009A2215">
      <w:tblPrEx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84"/>
      </w:trPr>
      <w:tc>
        <w:tcPr>
          <w:tcW w:w="1253" w:type="dxa"/>
          <w:vAlign w:val="center"/>
        </w:tcPr>
        <w:p w:rsidR="00DA2E18" w:rsidRPr="000E60ED" w:rsidP="000E60ED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0E60ED">
            <w:rPr>
              <w:rFonts w:ascii="Arial" w:hAnsi="Arial" w:cs="Arial"/>
              <w:sz w:val="16"/>
              <w:szCs w:val="16"/>
            </w:rPr>
            <w:t xml:space="preserve">ID: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rox_ID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78047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254" w:type="dxa"/>
          <w:vAlign w:val="center"/>
        </w:tcPr>
        <w:p w:rsidR="00DA2E18" w:rsidRPr="000E60ED" w:rsidP="00F91499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08" w:type="dxa"/>
          <w:vAlign w:val="center"/>
        </w:tcPr>
        <w:p w:rsidR="00DA2E18" w:rsidRPr="000E60ED" w:rsidP="000E60E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0E60ED">
            <w:rPr>
              <w:rFonts w:ascii="Arial" w:hAnsi="Arial" w:cs="Arial"/>
              <w:sz w:val="16"/>
              <w:szCs w:val="16"/>
            </w:rPr>
            <w:t xml:space="preserve">Revision: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rox_Revision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001/01.2025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508" w:type="dxa"/>
          <w:vAlign w:val="center"/>
        </w:tcPr>
        <w:p w:rsidR="00DA2E18" w:rsidRPr="000E60ED" w:rsidP="000E60E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E60ED">
            <w:rPr>
              <w:rFonts w:ascii="Arial" w:hAnsi="Arial" w:cs="Arial"/>
              <w:sz w:val="16"/>
              <w:szCs w:val="16"/>
            </w:rPr>
            <w:t xml:space="preserve">Freigabe: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rox_step_freigabe_d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10.01.2025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508" w:type="dxa"/>
          <w:vAlign w:val="center"/>
        </w:tcPr>
        <w:p w:rsidR="00DA2E18" w:rsidRPr="000E60ED" w:rsidP="000E60E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E60ED">
            <w:rPr>
              <w:rFonts w:ascii="Arial" w:hAnsi="Arial" w:cs="Arial"/>
              <w:sz w:val="16"/>
              <w:szCs w:val="16"/>
            </w:rPr>
            <w:t xml:space="preserve">Seite </w:t>
          </w:r>
          <w:r w:rsidRPr="000E60ED">
            <w:rPr>
              <w:rFonts w:ascii="Arial" w:hAnsi="Arial" w:cs="Arial"/>
              <w:sz w:val="16"/>
              <w:szCs w:val="16"/>
            </w:rPr>
            <w:fldChar w:fldCharType="begin"/>
          </w:r>
          <w:r w:rsidRPr="000E60ED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0E60E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eastAsiaTheme="minorHAnsi" w:cs="Arial"/>
              <w:noProof/>
              <w:sz w:val="16"/>
              <w:szCs w:val="16"/>
              <w:lang w:val="de-DE" w:eastAsia="en-US" w:bidi="ar-SA"/>
            </w:rPr>
            <w:t>2</w:t>
          </w:r>
          <w:r w:rsidRPr="000E60ED">
            <w:rPr>
              <w:rFonts w:ascii="Arial" w:hAnsi="Arial" w:cs="Arial"/>
              <w:sz w:val="16"/>
              <w:szCs w:val="16"/>
            </w:rPr>
            <w:fldChar w:fldCharType="end"/>
          </w:r>
          <w:r w:rsidRPr="000E60ED">
            <w:rPr>
              <w:rFonts w:ascii="Arial" w:hAnsi="Arial" w:cs="Arial"/>
              <w:sz w:val="16"/>
              <w:szCs w:val="16"/>
            </w:rPr>
            <w:t xml:space="preserve"> von </w:t>
          </w:r>
          <w:r w:rsidRPr="000E60ED">
            <w:rPr>
              <w:rFonts w:ascii="Arial" w:hAnsi="Arial" w:cs="Arial"/>
              <w:sz w:val="16"/>
              <w:szCs w:val="16"/>
            </w:rPr>
            <w:fldChar w:fldCharType="begin"/>
          </w:r>
          <w:r w:rsidRPr="000E60ED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0E60E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eastAsiaTheme="minorHAnsi" w:cs="Arial"/>
              <w:noProof/>
              <w:sz w:val="16"/>
              <w:szCs w:val="16"/>
              <w:lang w:val="de-DE" w:eastAsia="en-US" w:bidi="ar-SA"/>
            </w:rPr>
            <w:t>2</w:t>
          </w:r>
          <w:r w:rsidRPr="000E60E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DA2E18" w:rsidP="00C92B1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57" w:type="dxa"/>
        <w:bottom w:w="113" w:type="dxa"/>
        <w:right w:w="57" w:type="dxa"/>
      </w:tblCellMar>
      <w:tblLook w:val="04A0"/>
    </w:tblPr>
    <w:tblGrid>
      <w:gridCol w:w="2154"/>
      <w:gridCol w:w="5273"/>
      <w:gridCol w:w="2269"/>
    </w:tblGrid>
    <w:tr w:rsidTr="009669DE">
      <w:tblPrEx>
        <w:tblW w:w="969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4A0"/>
      </w:tblPrEx>
      <w:trPr>
        <w:trHeight w:val="722"/>
      </w:trPr>
      <w:tc>
        <w:tcPr>
          <w:tcW w:w="2009" w:type="dxa"/>
          <w:tcMar>
            <w:top w:w="113" w:type="dxa"/>
          </w:tcMar>
        </w:tcPr>
        <w:p w:rsidR="00DA2E18" w:rsidRPr="00B7037A" w:rsidP="006F1063">
          <w:pPr>
            <w:pStyle w:val="Header"/>
            <w:spacing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de-DE"/>
            </w:rPr>
            <w:drawing>
              <wp:inline distT="0" distB="0" distL="0" distR="0">
                <wp:extent cx="1288415" cy="467995"/>
                <wp:effectExtent l="0" t="0" r="6985" b="8255"/>
                <wp:docPr id="1" name="Grafik 1" descr="P:\CCC\Qualitätsmanagement\QM-Dokumente\CCC Logo_202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P:\CCC\Qualitätsmanagement\QM-Dokumente\CCC Logo_2023.jp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72" t="9780" r="3426" b="84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8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6" w:type="dxa"/>
          <w:tcMar>
            <w:top w:w="113" w:type="dxa"/>
          </w:tcMar>
        </w:tcPr>
        <w:p w:rsidR="00DA2E18" w:rsidP="005447CD">
          <w:pPr>
            <w:pStyle w:val="Header"/>
            <w:spacing w:line="276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DOCPROPERTY rox_Title \* MERGEFORMAT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sz w:val="24"/>
              <w:szCs w:val="24"/>
            </w:rPr>
            <w:t>SOP Aufnahme Palliativstation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p>
        <w:p w:rsidR="00DA2E18" w:rsidRPr="00AF3FE2" w:rsidP="005447CD">
          <w:pPr>
            <w:pStyle w:val="Header"/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DOCPROPERTY rox_DocType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t>SOP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2291" w:type="dxa"/>
          <w:tcMar>
            <w:top w:w="113" w:type="dxa"/>
          </w:tcMar>
        </w:tcPr>
        <w:p w:rsidR="00DA2E18" w:rsidP="009860AA">
          <w:pPr>
            <w:pStyle w:val="Header"/>
            <w:jc w:val="right"/>
          </w:pPr>
          <w:r>
            <w:rPr>
              <w:noProof/>
              <w:lang w:eastAsia="de-DE"/>
            </w:rPr>
            <w:drawing>
              <wp:inline distT="0" distB="0" distL="0" distR="0">
                <wp:extent cx="959251" cy="466725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NeuTP.png"/>
                        <pic:cNvPicPr/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834" cy="486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2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A04A2F"/>
    <w:multiLevelType w:val="hybridMultilevel"/>
    <w:tmpl w:val="6EA89692"/>
    <w:lvl w:ilvl="0">
      <w:start w:val="0"/>
      <w:numFmt w:val="bullet"/>
      <w:lvlText w:val="•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E5ECF"/>
    <w:multiLevelType w:val="hybridMultilevel"/>
    <w:tmpl w:val="5A4692E0"/>
    <w:lvl w:ilvl="0">
      <w:start w:val="1"/>
      <w:numFmt w:val="decimal"/>
      <w:lvlText w:val="(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E09CD"/>
    <w:multiLevelType w:val="hybridMultilevel"/>
    <w:tmpl w:val="73C81C0E"/>
    <w:lvl w:ilvl="0">
      <w:start w:val="0"/>
      <w:numFmt w:val="bullet"/>
      <w:lvlText w:val="•"/>
      <w:lvlJc w:val="left"/>
      <w:pPr>
        <w:ind w:left="36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0868B2"/>
    <w:multiLevelType w:val="hybridMultilevel"/>
    <w:tmpl w:val="A782A25C"/>
    <w:lvl w:ilvl="0">
      <w:start w:val="0"/>
      <w:numFmt w:val="bullet"/>
      <w:lvlText w:val="•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8409F"/>
    <w:multiLevelType w:val="hybridMultilevel"/>
    <w:tmpl w:val="D01AF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A7912"/>
    <w:multiLevelType w:val="hybridMultilevel"/>
    <w:tmpl w:val="8604D8FC"/>
    <w:lvl w:ilvl="0">
      <w:start w:val="0"/>
      <w:numFmt w:val="bullet"/>
      <w:lvlText w:val="•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4F"/>
    <w:rsid w:val="000B103D"/>
    <w:rsid w:val="000D6319"/>
    <w:rsid w:val="000E60ED"/>
    <w:rsid w:val="000E6F58"/>
    <w:rsid w:val="001E68B3"/>
    <w:rsid w:val="0026237D"/>
    <w:rsid w:val="00265F7D"/>
    <w:rsid w:val="00292852"/>
    <w:rsid w:val="002937E9"/>
    <w:rsid w:val="002B618C"/>
    <w:rsid w:val="002C2127"/>
    <w:rsid w:val="0030182B"/>
    <w:rsid w:val="003C4C25"/>
    <w:rsid w:val="00413110"/>
    <w:rsid w:val="0044710D"/>
    <w:rsid w:val="0047135A"/>
    <w:rsid w:val="004C100C"/>
    <w:rsid w:val="004C751E"/>
    <w:rsid w:val="00503775"/>
    <w:rsid w:val="00527296"/>
    <w:rsid w:val="005447CD"/>
    <w:rsid w:val="00557706"/>
    <w:rsid w:val="005B3CEB"/>
    <w:rsid w:val="005E0E58"/>
    <w:rsid w:val="005F58FE"/>
    <w:rsid w:val="006F1063"/>
    <w:rsid w:val="00745DAB"/>
    <w:rsid w:val="00760CDF"/>
    <w:rsid w:val="00776987"/>
    <w:rsid w:val="007B18A4"/>
    <w:rsid w:val="007F5E26"/>
    <w:rsid w:val="008131A8"/>
    <w:rsid w:val="00814DBC"/>
    <w:rsid w:val="00826BDD"/>
    <w:rsid w:val="008349F2"/>
    <w:rsid w:val="00883EFB"/>
    <w:rsid w:val="00884C50"/>
    <w:rsid w:val="009669DE"/>
    <w:rsid w:val="009860AA"/>
    <w:rsid w:val="009A2215"/>
    <w:rsid w:val="009B7602"/>
    <w:rsid w:val="009C44CB"/>
    <w:rsid w:val="009F474D"/>
    <w:rsid w:val="00A1556B"/>
    <w:rsid w:val="00A24C29"/>
    <w:rsid w:val="00A76AF5"/>
    <w:rsid w:val="00AB53A8"/>
    <w:rsid w:val="00AD1FC2"/>
    <w:rsid w:val="00AF3FE2"/>
    <w:rsid w:val="00B7037A"/>
    <w:rsid w:val="00B841B0"/>
    <w:rsid w:val="00BA080D"/>
    <w:rsid w:val="00C92B1C"/>
    <w:rsid w:val="00CE1ED7"/>
    <w:rsid w:val="00D21700"/>
    <w:rsid w:val="00D55F57"/>
    <w:rsid w:val="00D85457"/>
    <w:rsid w:val="00DA2E18"/>
    <w:rsid w:val="00DF5EE8"/>
    <w:rsid w:val="00E7737E"/>
    <w:rsid w:val="00EA0D90"/>
    <w:rsid w:val="00F00CF1"/>
    <w:rsid w:val="00F33439"/>
    <w:rsid w:val="00F367D9"/>
    <w:rsid w:val="00F77182"/>
    <w:rsid w:val="00F91499"/>
    <w:rsid w:val="00F92A11"/>
    <w:rsid w:val="00FB3165"/>
    <w:rsid w:val="00FB7A7A"/>
    <w:rsid w:val="00FE114F"/>
  </w:rsids>
  <w:docVars>
    <w:docVar w:name="rox_step_bearbeiter" w:val="Richter, Yvonne - 10.01.2025 10:00:40"/>
    <w:docVar w:name="rox_step_freigeber" w:val="Richter, Yvonne - 10.01.2025 10:01:14"/>
    <w:docVar w:name="rox_step_pruefer" w:val="Richter, Yvonne - 10.01.2025 10:01:05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B7DB1D"/>
  <w15:docId w15:val="{39424E1C-4539-4A0F-8626-C5931F2B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fzeileZchn"/>
    <w:uiPriority w:val="99"/>
    <w:unhideWhenUsed/>
    <w:rsid w:val="007C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DefaultParagraphFont"/>
    <w:link w:val="Header"/>
    <w:uiPriority w:val="99"/>
    <w:rsid w:val="007C5E79"/>
  </w:style>
  <w:style w:type="paragraph" w:styleId="Footer">
    <w:name w:val="footer"/>
    <w:basedOn w:val="Normal"/>
    <w:link w:val="FuzeileZchn"/>
    <w:uiPriority w:val="99"/>
    <w:unhideWhenUsed/>
    <w:rsid w:val="007C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DefaultParagraphFont"/>
    <w:link w:val="Footer"/>
    <w:uiPriority w:val="99"/>
    <w:rsid w:val="007C5E79"/>
  </w:style>
  <w:style w:type="table" w:styleId="TableGrid">
    <w:name w:val="Table Grid"/>
    <w:basedOn w:val="TableNormal"/>
    <w:uiPriority w:val="59"/>
    <w:rsid w:val="007C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5E79"/>
    <w:pPr>
      <w:spacing w:before="100" w:beforeAutospacing="1" w:after="100" w:afterAutospacing="1" w:line="240" w:lineRule="auto"/>
    </w:pPr>
    <w:rPr>
      <w:rFonts w:ascii="Times New Roman" w:hAnsi="Times New Roman" w:eastAsiaTheme="minorEastAsia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FA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FA7D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2E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A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6A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umrroxtra.umr.rka.local/Roxtra/doc/showfile.aspx?FileID=78049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FE448-77C0-459A-9EAC-57800655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SOP Aufnahme Palliativstation</vt:lpstr>
    </vt:vector>
  </TitlesOfParts>
  <Company>Universitätsklinikum Gießen und Marburg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Aufnahme Palliativstation</dc:title>
  <dc:creator>Rößing, René [UMR]</dc:creator>
  <cp:lastModifiedBy>Richter, Yvonne [UMR]</cp:lastModifiedBy>
  <cp:revision>15</cp:revision>
  <cp:lastPrinted>2018-01-17T09:39:00Z</cp:lastPrinted>
  <dcterms:created xsi:type="dcterms:W3CDTF">2018-02-02T11:42:00Z</dcterms:created>
  <dcterms:modified xsi:type="dcterms:W3CDTF">2025-01-10T09:00:00Z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usgebenderBereich">
    <vt:lpwstr>Comprehensive Cancer Center</vt:lpwstr>
  </property>
  <property fmtid="{D5CDD505-2E9C-101B-9397-08002B2CF9AE}" pid="3" name="rox_AusgebenderBereich_SelKey">
    <vt:lpwstr>Comprehensive Cancer Center</vt:lpwstr>
  </property>
  <property fmtid="{D5CDD505-2E9C-101B-9397-08002B2CF9AE}" pid="4" name="rox_B3SDKG">
    <vt:lpwstr/>
  </property>
  <property fmtid="{D5CDD505-2E9C-101B-9397-08002B2CF9AE}" pid="5" name="rox_Description">
    <vt:lpwstr/>
  </property>
  <property fmtid="{D5CDD505-2E9C-101B-9397-08002B2CF9AE}" pid="6" name="rox_DocPath">
    <vt:lpwstr>Dokumente/30 Spezialzentren/Comprehensive Cancer Center/01_Onkologisches Zentrum/09 Palliativversorgung und Hospizarbeit/9.3 Pa</vt:lpwstr>
  </property>
  <property fmtid="{D5CDD505-2E9C-101B-9397-08002B2CF9AE}" pid="7" name="rox_DocPath_2">
    <vt:lpwstr>lliativstation/</vt:lpwstr>
  </property>
  <property fmtid="{D5CDD505-2E9C-101B-9397-08002B2CF9AE}" pid="8" name="rox_DocType">
    <vt:lpwstr>SOP</vt:lpwstr>
  </property>
  <property fmtid="{D5CDD505-2E9C-101B-9397-08002B2CF9AE}" pid="9" name="rox_DocTypeAbbrev">
    <vt:lpwstr/>
  </property>
  <property fmtid="{D5CDD505-2E9C-101B-9397-08002B2CF9AE}" pid="10" name="rox_DocumentNumber">
    <vt:lpwstr/>
  </property>
  <property fmtid="{D5CDD505-2E9C-101B-9397-08002B2CF9AE}" pid="11" name="rox_FileName">
    <vt:lpwstr>SOP Aufnahme Palliativstation.docx</vt:lpwstr>
  </property>
  <property fmtid="{D5CDD505-2E9C-101B-9397-08002B2CF9AE}" pid="12" name="rox_Geltungsbereich">
    <vt:lpwstr/>
  </property>
  <property fmtid="{D5CDD505-2E9C-101B-9397-08002B2CF9AE}" pid="13" name="rox_ID">
    <vt:lpwstr>78047</vt:lpwstr>
  </property>
  <property fmtid="{D5CDD505-2E9C-101B-9397-08002B2CF9AE}" pid="14" name="rox_ISO134852016">
    <vt:lpwstr/>
  </property>
  <property fmtid="{D5CDD505-2E9C-101B-9397-08002B2CF9AE}" pid="15" name="rox_ISO151892014">
    <vt:lpwstr/>
  </property>
  <property fmtid="{D5CDD505-2E9C-101B-9397-08002B2CF9AE}" pid="16" name="rox_ISO17025">
    <vt:lpwstr/>
  </property>
  <property fmtid="{D5CDD505-2E9C-101B-9397-08002B2CF9AE}" pid="17" name="rox_ISO27001">
    <vt:lpwstr/>
  </property>
  <property fmtid="{D5CDD505-2E9C-101B-9397-08002B2CF9AE}" pid="18" name="rox_ISO90012015">
    <vt:lpwstr/>
  </property>
  <property fmtid="{D5CDD505-2E9C-101B-9397-08002B2CF9AE}" pid="19" name="rox_JACIE">
    <vt:lpwstr/>
  </property>
  <property fmtid="{D5CDD505-2E9C-101B-9397-08002B2CF9AE}" pid="20" name="rox_KRITIS">
    <vt:lpwstr/>
  </property>
  <property fmtid="{D5CDD505-2E9C-101B-9397-08002B2CF9AE}" pid="21" name="rox_Meta">
    <vt:lpwstr>27</vt:lpwstr>
  </property>
  <property fmtid="{D5CDD505-2E9C-101B-9397-08002B2CF9AE}" pid="22" name="rox_Meta0">
    <vt:lpwstr>&lt;fields&gt;&lt;Field id="rox_Size" caption="Dateigröße" orderid="21" /&gt;&lt;Field id="rox_ID" caption="ID" orderid="39" /&gt;&lt;Field id="rox_</vt:lpwstr>
  </property>
  <property fmtid="{D5CDD505-2E9C-101B-9397-08002B2CF9AE}" pid="23" name="rox_Meta1">
    <vt:lpwstr>Title" caption="Titel" orderid="1" /&gt;&lt;Field id="rox_Status" caption="Status" orderid="4" /&gt;&lt;Field id="rox_Revision" caption="Re</vt:lpwstr>
  </property>
  <property fmtid="{D5CDD505-2E9C-101B-9397-08002B2CF9AE}" pid="24" name="rox_Meta10">
    <vt:lpwstr>aption="ISO 13485:2016" orderid="11" /&gt;&lt;Field id="rox_ISO151892014" caption="ISO 15189:2014" orderid="12" /&gt;&lt;Field id="rox_ISO1</vt:lpwstr>
  </property>
  <property fmtid="{D5CDD505-2E9C-101B-9397-08002B2CF9AE}" pid="25" name="rox_Meta11">
    <vt:lpwstr>7025" caption="ISO 17025:2018" orderid="13" /&gt;&lt;Field id="rox_ISO27001" caption="ISO 27001 " orderid="14" /&gt;&lt;Field id="rox_JACIE</vt:lpwstr>
  </property>
  <property fmtid="{D5CDD505-2E9C-101B-9397-08002B2CF9AE}" pid="26" name="rox_Meta12">
    <vt:lpwstr>" caption="JACIE" orderid="15" /&gt;&lt;Field id="rox_OncoCert" caption="OncoCert" orderid="16" /&gt;&lt;Field id="rox_B3SDKG" caption="B3</vt:lpwstr>
  </property>
  <property fmtid="{D5CDD505-2E9C-101B-9397-08002B2CF9AE}" pid="27" name="rox_Meta13">
    <vt:lpwstr>S – DKG" orderid="17" /&gt;&lt;Field id="rox_KRITIS" caption="KRITIS (ISMS)" orderid="18" /&gt;&lt;Field id="rox_step_bearbeitung_d" captio</vt:lpwstr>
  </property>
  <property fmtid="{D5CDD505-2E9C-101B-9397-08002B2CF9AE}" pid="28" name="rox_Meta14">
    <vt:lpwstr>n="Bearbeitung abgeschlossen am" orderid="26" /&gt;&lt;Field id="rox_step_bearbeitung_u" caption="Bearbeitung abgeschlossen durch" or</vt:lpwstr>
  </property>
  <property fmtid="{D5CDD505-2E9C-101B-9397-08002B2CF9AE}" pid="29" name="rox_Meta15">
    <vt:lpwstr>derid="27" /&gt;&lt;Field id="rox_step_bearbeiter" caption="Bearbeiter (alle)" type="roleconcat" orderid="28"&gt;Richter, Yvonne - 10.01</vt:lpwstr>
  </property>
  <property fmtid="{D5CDD505-2E9C-101B-9397-08002B2CF9AE}" pid="30" name="rox_Meta16">
    <vt:lpwstr>.2025 10:00:40&lt;/Field&gt;&lt;Field id="rox_step_pruefung_d" caption="Prüfung abgeschlossen am" orderid="29" /&gt;&lt;Field id="rox_step_pru</vt:lpwstr>
  </property>
  <property fmtid="{D5CDD505-2E9C-101B-9397-08002B2CF9AE}" pid="31" name="rox_Meta17">
    <vt:lpwstr>efung_u" caption="Prüfung abgeschlossen durch" orderid="30" /&gt;&lt;Field id="rox_step_pruefer" caption="Prüfer (alle)" type="roleco</vt:lpwstr>
  </property>
  <property fmtid="{D5CDD505-2E9C-101B-9397-08002B2CF9AE}" pid="32" name="rox_Meta18">
    <vt:lpwstr>ncat" orderid="31"&gt;Richter, Yvonne - 10.01.2025 10:01:05&lt;/Field&gt;&lt;Field id="rox_step_freigabe_d" caption="Freigabe abgeschlosse</vt:lpwstr>
  </property>
  <property fmtid="{D5CDD505-2E9C-101B-9397-08002B2CF9AE}" pid="33" name="rox_Meta19">
    <vt:lpwstr>n am" orderid="32" /&gt;&lt;Field id="rox_step_freigabe_u" caption="Freigabe abgeschlossen durch" orderid="33" /&gt;&lt;Field id="rox_step_</vt:lpwstr>
  </property>
  <property fmtid="{D5CDD505-2E9C-101B-9397-08002B2CF9AE}" pid="34" name="rox_Meta2">
    <vt:lpwstr>vision" orderid="7" /&gt;&lt;Field id="rox_Description" caption="Beschreibung" orderid="8" /&gt;&lt;Field id="rox_DocType" caption="Dokumen</vt:lpwstr>
  </property>
  <property fmtid="{D5CDD505-2E9C-101B-9397-08002B2CF9AE}" pid="35" name="rox_Meta20">
    <vt:lpwstr>freigeber" caption="Freigeber (alle)" type="roleconcat" orderid="34"&gt;Richter, Yvonne - 10.01.2025 10:01:14&lt;/Field&gt;&lt;Field id="ro</vt:lpwstr>
  </property>
  <property fmtid="{D5CDD505-2E9C-101B-9397-08002B2CF9AE}" pid="36" name="rox_Meta21">
    <vt:lpwstr>x_DocTypeAbbrev" caption="Dokumentenkürzel" orderid="35" /&gt;&lt;Field id="rox_ReferencesTo" caption="Referenzen auf" type="RefTo" u</vt:lpwstr>
  </property>
  <property fmtid="{D5CDD505-2E9C-101B-9397-08002B2CF9AE}" pid="37" name="rox_Meta22">
    <vt:lpwstr>rl="https://umrroxtra.umr.rka.local/Roxtra" colcount="1" orderid="44" /&gt;&lt;GlobalFieldHandler url="https://umrroxtra.umr.rka.loca</vt:lpwstr>
  </property>
  <property fmtid="{D5CDD505-2E9C-101B-9397-08002B2CF9AE}" pid="38" name="rox_Meta23">
    <vt:lpwstr>l/Roxtra/doc/DownloadGlobalFieldHandler.ashx?token=eyJhbGciOiJIUzI1NiIsImtpZCI6IjNlMjk3MDA2LTMwMmUtNGI4Ni05MTUxLTc3YWYzOWRhYjg0</vt:lpwstr>
  </property>
  <property fmtid="{D5CDD505-2E9C-101B-9397-08002B2CF9AE}" pid="39" name="rox_Meta24">
    <vt:lpwstr>MyIsInR5cCI6IkpXVCJ9.eyJVc2VySUQiOiItMSIsInJlcXVlc3RlZEJ5Q2xpZW50SUQiOiIzZTI5NzAwNi0zMDJlLTRiODYtOTE1MS03N2FmMzlkYWI4NDMiLCJuYm</vt:lpwstr>
  </property>
  <property fmtid="{D5CDD505-2E9C-101B-9397-08002B2CF9AE}" pid="40" name="rox_Meta25">
    <vt:lpwstr>YiOjE3MzY0OTk2NzYsImV4cCI6MTczNjUwMzI3NiwiaWF0IjoxNzM2NDk5Njc2LCJpc3MiOiJyb1h0cmEifQ.DQOIqLiNEuVojXtIJ8BnXGHVLVndInW_q0vmSSpbOF</vt:lpwstr>
  </property>
  <property fmtid="{D5CDD505-2E9C-101B-9397-08002B2CF9AE}" pid="41" name="rox_Meta26">
    <vt:lpwstr>c" /&gt;&lt;/fields&gt;</vt:lpwstr>
  </property>
  <property fmtid="{D5CDD505-2E9C-101B-9397-08002B2CF9AE}" pid="42" name="rox_Meta3">
    <vt:lpwstr>tentyp" orderid="20" /&gt;&lt;Field id="rox_UpdatedBy" caption="Geändert durch" orderid="25" /&gt;&lt;Field id="rox_UpdatedAt" caption="Geä</vt:lpwstr>
  </property>
  <property fmtid="{D5CDD505-2E9C-101B-9397-08002B2CF9AE}" pid="43" name="rox_Meta4">
    <vt:lpwstr>ndert am" orderid="24" /&gt;&lt;Field id="rox_DocPath" caption="Pfad" orderid="40" /&gt;&lt;Field id="rox_DocPath_2" caption="Pfad_2" order</vt:lpwstr>
  </property>
  <property fmtid="{D5CDD505-2E9C-101B-9397-08002B2CF9AE}" pid="44" name="rox_Meta5">
    <vt:lpwstr>id="41" /&gt;&lt;Field id="rox_ParentDocTitle" caption="Ordner" orderid="42" /&gt;&lt;Field id="rox_FileName" caption="Dateiname" orderid="</vt:lpwstr>
  </property>
  <property fmtid="{D5CDD505-2E9C-101B-9397-08002B2CF9AE}" pid="45" name="rox_Meta6">
    <vt:lpwstr>3" /&gt;&lt;Field id="rox_DocumentNumber" caption="weitere Info Fußzeile" orderid="2" /&gt;&lt;Field id="rox_AusgebenderBereich" caption="A</vt:lpwstr>
  </property>
  <property fmtid="{D5CDD505-2E9C-101B-9397-08002B2CF9AE}" pid="46" name="rox_Meta7">
    <vt:lpwstr>usgebender Bereich" orderid="5" /&gt;&lt;Field id="rox_AusgebenderBereich_SelKey" caption="Ausgebender Bereich (Ausgebender Bereich)</vt:lpwstr>
  </property>
  <property fmtid="{D5CDD505-2E9C-101B-9397-08002B2CF9AE}" pid="47" name="rox_Meta8">
    <vt:lpwstr>" orderid="43" /&gt;&lt;Field id="rox_Geltungsbereich" caption="Geltungsbereich" orderid="6" /&gt;&lt;Field id="rox_Wiedervorlage" caption=</vt:lpwstr>
  </property>
  <property fmtid="{D5CDD505-2E9C-101B-9397-08002B2CF9AE}" pid="48" name="rox_Meta9">
    <vt:lpwstr>"Wiedervorlage" orderid="9" /&gt;&lt;Field id="rox_ISO90012015" caption="ISO 9001:2015" orderid="10" /&gt;&lt;Field id="rox_ISO134852016" c</vt:lpwstr>
  </property>
  <property fmtid="{D5CDD505-2E9C-101B-9397-08002B2CF9AE}" pid="49" name="rox_OncoCert">
    <vt:lpwstr/>
  </property>
  <property fmtid="{D5CDD505-2E9C-101B-9397-08002B2CF9AE}" pid="50" name="rox_ParentDocTitle">
    <vt:lpwstr>9.3 Palliativstation</vt:lpwstr>
  </property>
  <property fmtid="{D5CDD505-2E9C-101B-9397-08002B2CF9AE}" pid="51" name="rox_ReferencesTo">
    <vt:lpwstr>...</vt:lpwstr>
  </property>
  <property fmtid="{D5CDD505-2E9C-101B-9397-08002B2CF9AE}" pid="52" name="rox_Revision">
    <vt:lpwstr>001/01.2025</vt:lpwstr>
  </property>
  <property fmtid="{D5CDD505-2E9C-101B-9397-08002B2CF9AE}" pid="53" name="rox_Size">
    <vt:lpwstr>570282</vt:lpwstr>
  </property>
  <property fmtid="{D5CDD505-2E9C-101B-9397-08002B2CF9AE}" pid="54" name="rox_Status">
    <vt:lpwstr>freigegeben</vt:lpwstr>
  </property>
  <property fmtid="{D5CDD505-2E9C-101B-9397-08002B2CF9AE}" pid="55" name="rox_step_bearbeiter">
    <vt:lpwstr>Richter, Yvonne...</vt:lpwstr>
  </property>
  <property fmtid="{D5CDD505-2E9C-101B-9397-08002B2CF9AE}" pid="56" name="rox_step_bearbeitung_d">
    <vt:lpwstr>10.01.2025</vt:lpwstr>
  </property>
  <property fmtid="{D5CDD505-2E9C-101B-9397-08002B2CF9AE}" pid="57" name="rox_step_bearbeitung_u">
    <vt:lpwstr>Richter, Yvonne</vt:lpwstr>
  </property>
  <property fmtid="{D5CDD505-2E9C-101B-9397-08002B2CF9AE}" pid="58" name="rox_step_freigabe_d">
    <vt:lpwstr>10.01.2025</vt:lpwstr>
  </property>
  <property fmtid="{D5CDD505-2E9C-101B-9397-08002B2CF9AE}" pid="59" name="rox_step_freigabe_u">
    <vt:lpwstr>Richter, Yvonne</vt:lpwstr>
  </property>
  <property fmtid="{D5CDD505-2E9C-101B-9397-08002B2CF9AE}" pid="60" name="rox_step_freigeber">
    <vt:lpwstr>Richter, Yvonne...</vt:lpwstr>
  </property>
  <property fmtid="{D5CDD505-2E9C-101B-9397-08002B2CF9AE}" pid="61" name="rox_step_pruefer">
    <vt:lpwstr>Richter, Yvonne...</vt:lpwstr>
  </property>
  <property fmtid="{D5CDD505-2E9C-101B-9397-08002B2CF9AE}" pid="62" name="rox_step_pruefung_d">
    <vt:lpwstr>10.01.2025</vt:lpwstr>
  </property>
  <property fmtid="{D5CDD505-2E9C-101B-9397-08002B2CF9AE}" pid="63" name="rox_step_pruefung_u">
    <vt:lpwstr>Richter, Yvonne</vt:lpwstr>
  </property>
  <property fmtid="{D5CDD505-2E9C-101B-9397-08002B2CF9AE}" pid="64" name="rox_Title">
    <vt:lpwstr>SOP Aufnahme Palliativstation</vt:lpwstr>
  </property>
  <property fmtid="{D5CDD505-2E9C-101B-9397-08002B2CF9AE}" pid="65" name="rox_UpdatedAt">
    <vt:lpwstr>10.01.2025</vt:lpwstr>
  </property>
  <property fmtid="{D5CDD505-2E9C-101B-9397-08002B2CF9AE}" pid="66" name="rox_UpdatedBy">
    <vt:lpwstr>Richter, Yvonne</vt:lpwstr>
  </property>
  <property fmtid="{D5CDD505-2E9C-101B-9397-08002B2CF9AE}" pid="67" name="rox_Wiedervorlage">
    <vt:lpwstr>10.01.2028</vt:lpwstr>
  </property>
</Properties>
</file>